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10"/>
        <w:gridCol w:w="291"/>
        <w:gridCol w:w="5665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1"/>
              <w:gridCol w:w="281"/>
              <w:gridCol w:w="283"/>
              <w:gridCol w:w="283"/>
              <w:gridCol w:w="283"/>
              <w:gridCol w:w="288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3752BA9B" w:rsidR="00560A5D" w:rsidRPr="00BB2439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bookmarkStart w:id="3" w:name="_GoBack"/>
                  <w:bookmarkEnd w:id="3"/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BCD8CAB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179A7D73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1CCB6C09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42FC6525" w:rsidR="00D614C3" w:rsidRPr="00D614C3" w:rsidRDefault="00D614C3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257797" w14:textId="735E7266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B67B0" w14:textId="67C1080B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AEF93F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6F394D5E" w:rsidR="00560A5D" w:rsidRPr="00D33B1B" w:rsidRDefault="009D5E50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Soft </w:t>
                  </w:r>
                  <w:r w:rsidR="00616974">
                    <w:rPr>
                      <w:b/>
                      <w:color w:val="808080"/>
                      <w:sz w:val="48"/>
                      <w:szCs w:val="48"/>
                    </w:rPr>
                    <w:t>Perfection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C1D8187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16974">
                    <w:rPr>
                      <w:b/>
                      <w:color w:val="808080"/>
                      <w:sz w:val="40"/>
                      <w:szCs w:val="40"/>
                    </w:rPr>
                    <w:t>30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16974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74BE5B15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F35207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35207">
                    <w:rPr>
                      <w:b/>
                      <w:color w:val="FF0000"/>
                      <w:sz w:val="72"/>
                      <w:szCs w:val="72"/>
                    </w:rPr>
                    <w:t>10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36"/>
              <w:gridCol w:w="233"/>
              <w:gridCol w:w="233"/>
              <w:gridCol w:w="232"/>
              <w:gridCol w:w="231"/>
              <w:gridCol w:w="2506"/>
              <w:gridCol w:w="610"/>
            </w:tblGrid>
            <w:tr w:rsidR="00F35207" w14:paraId="4FDFBBEF" w14:textId="52E14B6C" w:rsidTr="00F35207">
              <w:trPr>
                <w:trHeight w:val="610"/>
              </w:trPr>
              <w:tc>
                <w:tcPr>
                  <w:tcW w:w="3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1AD7A814" w:rsidR="00F35207" w:rsidRPr="003E6915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Tramore </w:t>
                  </w:r>
                  <w:r w:rsidRPr="00F35207">
                    <w:rPr>
                      <w:b/>
                      <w:color w:val="808080"/>
                      <w:sz w:val="28"/>
                      <w:szCs w:val="28"/>
                    </w:rPr>
                    <w:t>T &amp; C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73EDC" w14:textId="77777777" w:rsidR="00F35207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</w:p>
              </w:tc>
            </w:tr>
            <w:tr w:rsidR="00F35207" w:rsidRPr="0000623B" w14:paraId="1E7B186A" w14:textId="1ED3427C" w:rsidTr="00F35207">
              <w:tc>
                <w:tcPr>
                  <w:tcW w:w="3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F35207" w:rsidRPr="00D614C3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A4A3E" w14:textId="77777777" w:rsidR="00F35207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F35207" w:rsidRPr="0000623B" w14:paraId="6BF3787D" w14:textId="04EEF309" w:rsidTr="00F35207">
              <w:tc>
                <w:tcPr>
                  <w:tcW w:w="3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F35207" w:rsidRPr="00D614C3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E50D2" w14:textId="77777777" w:rsidR="00F35207" w:rsidRPr="00D614C3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F35207" w:rsidRPr="0000623B" w14:paraId="34DE0367" w14:textId="1A9F7D1B" w:rsidTr="00F35207">
              <w:tc>
                <w:tcPr>
                  <w:tcW w:w="3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F35207" w:rsidRPr="00D614C3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F2F1A" w14:textId="77777777" w:rsidR="00F35207" w:rsidRPr="00D614C3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F35207" w14:paraId="4FC309C0" w14:textId="570EDE6C" w:rsidTr="00F35207">
              <w:trPr>
                <w:trHeight w:val="610"/>
              </w:trPr>
              <w:tc>
                <w:tcPr>
                  <w:tcW w:w="3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0F5C6DDC" w:rsidR="00F35207" w:rsidRPr="00D614C3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22.25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7B750" w14:textId="77777777" w:rsidR="00F35207" w:rsidRPr="00D614C3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</w:p>
              </w:tc>
            </w:tr>
            <w:tr w:rsidR="00F35207" w14:paraId="0900FCC6" w14:textId="3BC06F59" w:rsidTr="00F35207">
              <w:trPr>
                <w:trHeight w:val="1235"/>
              </w:trPr>
              <w:tc>
                <w:tcPr>
                  <w:tcW w:w="11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F35207" w:rsidRPr="00A64423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F35207" w:rsidRPr="00A64423" w:rsidRDefault="00F35207" w:rsidP="000F03A4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50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7941614D" w:rsidR="00F35207" w:rsidRPr="003E6915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16.69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F35207" w:rsidRPr="003857D3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C89C3" w14:textId="77777777" w:rsidR="00F35207" w:rsidRPr="002942FE" w:rsidRDefault="00F35207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</w:tc>
            </w:tr>
            <w:tr w:rsidR="00F35207" w14:paraId="0C3E2F1C" w14:textId="24BDF547" w:rsidTr="00F35207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F35207" w:rsidRDefault="00F35207" w:rsidP="000F03A4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897C356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F35207" w:rsidRDefault="00F35207" w:rsidP="000F03A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F35207" w:rsidRDefault="00F35207" w:rsidP="000F03A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F35207" w:rsidRDefault="00F35207" w:rsidP="000F03A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F35207" w:rsidRDefault="00F35207" w:rsidP="000F03A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50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F35207" w:rsidRDefault="00F35207" w:rsidP="000F03A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76CCD" w14:textId="77777777" w:rsidR="00F35207" w:rsidRDefault="00F35207" w:rsidP="000F03A4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54EA33CD" w:rsidR="003E6915" w:rsidRPr="003E6915" w:rsidRDefault="00821B3E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Tuscany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599D6039" w:rsidR="003E6915" w:rsidRPr="002942FE" w:rsidRDefault="003E6915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6A24DD01" w:rsidR="003E6915" w:rsidRPr="003857D3" w:rsidRDefault="003E6915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£2</w:t>
                  </w:r>
                  <w:r w:rsidR="00F35207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F35207">
                    <w:rPr>
                      <w:b/>
                      <w:color w:val="FF0000"/>
                      <w:sz w:val="72"/>
                      <w:szCs w:val="72"/>
                    </w:rPr>
                    <w:t>87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0F03A4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0F03A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0F03A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0F03A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0F03A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0F03A4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0F03A4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33"/>
        <w:gridCol w:w="3437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437F851B" w:rsidR="007649F7" w:rsidRPr="003E6915" w:rsidRDefault="0006174E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New Forest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04D65FA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100%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21BCFF28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£2</w:t>
            </w:r>
            <w:r w:rsidR="001E659B">
              <w:rPr>
                <w:b/>
                <w:color w:val="808080"/>
                <w:sz w:val="40"/>
                <w:szCs w:val="40"/>
              </w:rPr>
              <w:t>8</w:t>
            </w:r>
            <w:r>
              <w:rPr>
                <w:b/>
                <w:color w:val="808080"/>
                <w:sz w:val="40"/>
                <w:szCs w:val="40"/>
              </w:rPr>
              <w:t>.5</w:t>
            </w:r>
            <w:r w:rsidR="001E659B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52DD99D3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£2</w:t>
            </w:r>
            <w:r w:rsidR="00F35207">
              <w:rPr>
                <w:b/>
                <w:color w:val="FF0000"/>
                <w:sz w:val="72"/>
                <w:szCs w:val="72"/>
              </w:rPr>
              <w:t>4</w:t>
            </w:r>
            <w:r w:rsidR="0006174E">
              <w:rPr>
                <w:b/>
                <w:color w:val="FF0000"/>
                <w:sz w:val="72"/>
                <w:szCs w:val="72"/>
              </w:rPr>
              <w:t>.</w:t>
            </w:r>
            <w:r w:rsidR="00F35207">
              <w:rPr>
                <w:b/>
                <w:color w:val="FF0000"/>
                <w:sz w:val="72"/>
                <w:szCs w:val="72"/>
              </w:rPr>
              <w:t>23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D5F42"/>
    <w:rsid w:val="000F03A4"/>
    <w:rsid w:val="001E659B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16974"/>
    <w:rsid w:val="006478D5"/>
    <w:rsid w:val="006A01B2"/>
    <w:rsid w:val="00727874"/>
    <w:rsid w:val="007649F7"/>
    <w:rsid w:val="00821B3E"/>
    <w:rsid w:val="008A5207"/>
    <w:rsid w:val="008F7328"/>
    <w:rsid w:val="00950FD7"/>
    <w:rsid w:val="009606DC"/>
    <w:rsid w:val="00974C67"/>
    <w:rsid w:val="00986038"/>
    <w:rsid w:val="009D4418"/>
    <w:rsid w:val="009D5E50"/>
    <w:rsid w:val="009E6C0C"/>
    <w:rsid w:val="00A046E2"/>
    <w:rsid w:val="00A1394D"/>
    <w:rsid w:val="00A64423"/>
    <w:rsid w:val="00BB23D6"/>
    <w:rsid w:val="00BB2439"/>
    <w:rsid w:val="00BC6C69"/>
    <w:rsid w:val="00BE7C73"/>
    <w:rsid w:val="00C112C3"/>
    <w:rsid w:val="00C43A37"/>
    <w:rsid w:val="00C616FA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  <w:rsid w:val="00F35207"/>
    <w:rsid w:val="00F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4</cp:revision>
  <cp:lastPrinted>2022-11-07T10:36:00Z</cp:lastPrinted>
  <dcterms:created xsi:type="dcterms:W3CDTF">2024-01-03T13:54:00Z</dcterms:created>
  <dcterms:modified xsi:type="dcterms:W3CDTF">2024-01-06T17:14:00Z</dcterms:modified>
</cp:coreProperties>
</file>