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tbl>
      <w:tblPr/>
      <w:tblGrid>
        <w:gridCol w:w="3545"/>
        <w:gridCol w:w="5511"/>
      </w:tblGrid>
      <w:tr>
        <w:trPr>
          <w:trHeight w:val="1" w:hRule="atLeast"/>
          <w:jc w:val="left"/>
        </w:trPr>
        <w:tc>
          <w:tcPr>
            <w:tcW w:w="354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E7E6E6"/>
                <w:spacing w:val="0"/>
                <w:position w:val="0"/>
                <w:sz w:val="22"/>
                <w:shd w:fill="auto" w:val="clear"/>
              </w:rPr>
              <w:t xml:space="preserve">Product Name</w:t>
            </w:r>
          </w:p>
        </w:tc>
        <w:tc>
          <w:tcPr>
            <w:tcW w:w="55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Milano</w:t>
            </w:r>
            <w:r>
              <w:rPr>
                <w:rFonts w:ascii="Calibri" w:hAnsi="Calibri" w:cs="Calibri" w:eastAsia="Calibri"/>
                <w:color w:val="auto"/>
                <w:spacing w:val="0"/>
                <w:position w:val="0"/>
                <w:sz w:val="22"/>
                <w:shd w:fill="auto" w:val="clear"/>
              </w:rPr>
              <w:t xml:space="preserve"> (27)</w:t>
            </w:r>
          </w:p>
        </w:tc>
      </w:tr>
      <w:tr>
        <w:trPr>
          <w:trHeight w:val="1" w:hRule="atLeast"/>
          <w:jc w:val="left"/>
        </w:trPr>
        <w:tc>
          <w:tcPr>
            <w:tcW w:w="354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Construction</w:t>
            </w:r>
          </w:p>
        </w:tc>
        <w:tc>
          <w:tcPr>
            <w:tcW w:w="55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Flat Woven</w:t>
            </w:r>
          </w:p>
        </w:tc>
      </w:tr>
      <w:tr>
        <w:trPr>
          <w:trHeight w:val="1" w:hRule="atLeast"/>
          <w:jc w:val="left"/>
        </w:trPr>
        <w:tc>
          <w:tcPr>
            <w:tcW w:w="354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Product Description</w:t>
            </w:r>
          </w:p>
        </w:tc>
        <w:tc>
          <w:tcPr>
            <w:tcW w:w="55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Textured Tweed Loop</w:t>
            </w:r>
          </w:p>
        </w:tc>
      </w:tr>
      <w:tr>
        <w:trPr>
          <w:trHeight w:val="1" w:hRule="atLeast"/>
          <w:jc w:val="left"/>
        </w:trPr>
        <w:tc>
          <w:tcPr>
            <w:tcW w:w="354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Suitability:  EN 1307 Class 23/32</w:t>
            </w:r>
          </w:p>
        </w:tc>
        <w:tc>
          <w:tcPr>
            <w:tcW w:w="55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Heavy Domestic / Medium Contract</w:t>
            </w:r>
          </w:p>
        </w:tc>
      </w:tr>
      <w:tr>
        <w:trPr>
          <w:trHeight w:val="1" w:hRule="atLeast"/>
          <w:jc w:val="left"/>
        </w:trPr>
        <w:tc>
          <w:tcPr>
            <w:tcW w:w="354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Rows (Picks)</w:t>
            </w:r>
          </w:p>
        </w:tc>
        <w:tc>
          <w:tcPr>
            <w:tcW w:w="55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17.00 / 10cm</w:t>
            </w:r>
          </w:p>
        </w:tc>
      </w:tr>
      <w:tr>
        <w:trPr>
          <w:trHeight w:val="1" w:hRule="atLeast"/>
          <w:jc w:val="left"/>
        </w:trPr>
        <w:tc>
          <w:tcPr>
            <w:tcW w:w="354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Reed</w:t>
            </w:r>
          </w:p>
        </w:tc>
        <w:tc>
          <w:tcPr>
            <w:tcW w:w="55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51.80 / 10 cm</w:t>
            </w:r>
          </w:p>
        </w:tc>
      </w:tr>
      <w:tr>
        <w:trPr>
          <w:trHeight w:val="1" w:hRule="atLeast"/>
          <w:jc w:val="left"/>
        </w:trPr>
        <w:tc>
          <w:tcPr>
            <w:tcW w:w="354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Tuft Density</w:t>
            </w:r>
          </w:p>
        </w:tc>
        <w:tc>
          <w:tcPr>
            <w:tcW w:w="55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88,060/m2</w:t>
            </w:r>
          </w:p>
        </w:tc>
      </w:tr>
      <w:tr>
        <w:trPr>
          <w:trHeight w:val="1" w:hRule="atLeast"/>
          <w:jc w:val="left"/>
        </w:trPr>
        <w:tc>
          <w:tcPr>
            <w:tcW w:w="354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Pile Height above Backing</w:t>
            </w:r>
          </w:p>
        </w:tc>
        <w:tc>
          <w:tcPr>
            <w:tcW w:w="55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9mm</w:t>
            </w:r>
          </w:p>
        </w:tc>
      </w:tr>
      <w:tr>
        <w:trPr>
          <w:trHeight w:val="1" w:hRule="atLeast"/>
          <w:jc w:val="left"/>
        </w:trPr>
        <w:tc>
          <w:tcPr>
            <w:tcW w:w="354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Total Pile Weight</w:t>
            </w:r>
          </w:p>
        </w:tc>
        <w:tc>
          <w:tcPr>
            <w:tcW w:w="55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1614g/m2</w:t>
            </w:r>
          </w:p>
        </w:tc>
      </w:tr>
      <w:tr>
        <w:trPr>
          <w:trHeight w:val="1" w:hRule="atLeast"/>
          <w:jc w:val="left"/>
        </w:trPr>
        <w:tc>
          <w:tcPr>
            <w:tcW w:w="354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Total Carpet Weight</w:t>
            </w:r>
          </w:p>
        </w:tc>
        <w:tc>
          <w:tcPr>
            <w:tcW w:w="55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3230g/m2</w:t>
            </w:r>
          </w:p>
        </w:tc>
      </w:tr>
      <w:tr>
        <w:trPr>
          <w:trHeight w:val="1" w:hRule="atLeast"/>
          <w:jc w:val="left"/>
        </w:trPr>
        <w:tc>
          <w:tcPr>
            <w:tcW w:w="354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Pile Fibre Content</w:t>
            </w:r>
          </w:p>
        </w:tc>
        <w:tc>
          <w:tcPr>
            <w:tcW w:w="55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 Wool  (Moth Proofed)</w:t>
            </w:r>
          </w:p>
        </w:tc>
      </w:tr>
      <w:tr>
        <w:trPr>
          <w:trHeight w:val="1" w:hRule="atLeast"/>
          <w:jc w:val="left"/>
        </w:trPr>
        <w:tc>
          <w:tcPr>
            <w:tcW w:w="354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Backing Materials</w:t>
            </w:r>
          </w:p>
        </w:tc>
        <w:tc>
          <w:tcPr>
            <w:tcW w:w="55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Warp:  Wool &amp; Cotton</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Weft:  Wool &amp; Jute</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Secondary Backing:  Jute</w:t>
            </w:r>
          </w:p>
        </w:tc>
      </w:tr>
      <w:tr>
        <w:trPr>
          <w:trHeight w:val="1" w:hRule="atLeast"/>
          <w:jc w:val="left"/>
        </w:trPr>
        <w:tc>
          <w:tcPr>
            <w:tcW w:w="354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Widths Available</w:t>
            </w:r>
          </w:p>
        </w:tc>
        <w:tc>
          <w:tcPr>
            <w:tcW w:w="55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5m</w:t>
            </w:r>
          </w:p>
        </w:tc>
      </w:tr>
      <w:tr>
        <w:trPr>
          <w:trHeight w:val="1" w:hRule="atLeast"/>
          <w:jc w:val="left"/>
        </w:trPr>
        <w:tc>
          <w:tcPr>
            <w:tcW w:w="354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Colour Fastness:</w:t>
            </w:r>
          </w:p>
          <w:p>
            <w:pPr>
              <w:numPr>
                <w:ilvl w:val="0"/>
                <w:numId w:val="30"/>
              </w:numPr>
              <w:suppressAutoHyphens w:val="true"/>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Light</w:t>
            </w:r>
          </w:p>
          <w:p>
            <w:pPr>
              <w:numPr>
                <w:ilvl w:val="0"/>
                <w:numId w:val="30"/>
              </w:numPr>
              <w:suppressAutoHyphens w:val="true"/>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Shampoo</w:t>
            </w:r>
          </w:p>
          <w:p>
            <w:pPr>
              <w:numPr>
                <w:ilvl w:val="0"/>
                <w:numId w:val="30"/>
              </w:numPr>
              <w:suppressAutoHyphens w:val="true"/>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Wet Rub</w:t>
            </w:r>
          </w:p>
        </w:tc>
        <w:tc>
          <w:tcPr>
            <w:tcW w:w="55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r>
          </w:p>
        </w:tc>
      </w:tr>
      <w:tr>
        <w:trPr>
          <w:trHeight w:val="1" w:hRule="atLeast"/>
          <w:jc w:val="left"/>
        </w:trPr>
        <w:tc>
          <w:tcPr>
            <w:tcW w:w="354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Static Loading</w:t>
            </w:r>
          </w:p>
        </w:tc>
        <w:tc>
          <w:tcPr>
            <w:tcW w:w="55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Thickness Recovery 84%</w:t>
            </w:r>
          </w:p>
        </w:tc>
      </w:tr>
      <w:tr>
        <w:trPr>
          <w:trHeight w:val="1" w:hRule="atLeast"/>
          <w:jc w:val="left"/>
        </w:trPr>
        <w:tc>
          <w:tcPr>
            <w:tcW w:w="354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Abrasion Resistance</w:t>
            </w:r>
          </w:p>
        </w:tc>
        <w:tc>
          <w:tcPr>
            <w:tcW w:w="55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excess of 25,000 rubs</w:t>
            </w:r>
          </w:p>
        </w:tc>
      </w:tr>
      <w:tr>
        <w:trPr>
          <w:trHeight w:val="1" w:hRule="atLeast"/>
          <w:jc w:val="left"/>
        </w:trPr>
        <w:tc>
          <w:tcPr>
            <w:tcW w:w="354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Tog Rating</w:t>
            </w:r>
          </w:p>
        </w:tc>
        <w:tc>
          <w:tcPr>
            <w:tcW w:w="55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1.20</w:t>
            </w:r>
          </w:p>
        </w:tc>
      </w:tr>
      <w:tr>
        <w:trPr>
          <w:trHeight w:val="1" w:hRule="atLeast"/>
          <w:jc w:val="left"/>
        </w:trPr>
        <w:tc>
          <w:tcPr>
            <w:tcW w:w="354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Mark (reaction to fire):  EN 1350</w:t>
            </w:r>
            <w:r>
              <w:object w:dxaOrig="691" w:dyaOrig="524">
                <v:rect xmlns:o="urn:schemas-microsoft-com:office:office" xmlns:v="urn:schemas-microsoft-com:vml" id="rectole0000000000" style="width:34.550000pt;height:26.2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tc>
        <w:tc>
          <w:tcPr>
            <w:tcW w:w="55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14041 : 2004</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Class:  Cfl-s1</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Slip:  NPC</w:t>
            </w:r>
          </w:p>
        </w:tc>
      </w:tr>
      <w:tr>
        <w:trPr>
          <w:trHeight w:val="1" w:hRule="atLeast"/>
          <w:jc w:val="left"/>
        </w:trPr>
        <w:tc>
          <w:tcPr>
            <w:tcW w:w="354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Flammability Ratings:</w:t>
            </w:r>
          </w:p>
          <w:p>
            <w:pPr>
              <w:suppressAutoHyphens w:val="true"/>
              <w:spacing w:before="0" w:after="0" w:line="240"/>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Hot Metal Nut Test</w:t>
            </w:r>
          </w:p>
        </w:tc>
        <w:tc>
          <w:tcPr>
            <w:tcW w:w="55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Low radius effects of ignition</w:t>
            </w:r>
          </w:p>
        </w:tc>
      </w:tr>
      <w:tr>
        <w:trPr>
          <w:trHeight w:val="1" w:hRule="atLeast"/>
          <w:jc w:val="left"/>
        </w:trPr>
        <w:tc>
          <w:tcPr>
            <w:tcW w:w="354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Stock Range Colour References;</w:t>
            </w:r>
          </w:p>
        </w:tc>
        <w:tc>
          <w:tcPr>
            <w:tcW w:w="55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441 – Marrone</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442 – Tartufo</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443 – Sabbia</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444 – Carbone</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445 – Grigio</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446 - Argento</w:t>
            </w:r>
          </w:p>
        </w:tc>
      </w:tr>
      <w:tr>
        <w:trPr>
          <w:trHeight w:val="1" w:hRule="atLeast"/>
          <w:jc w:val="left"/>
        </w:trPr>
        <w:tc>
          <w:tcPr>
            <w:tcW w:w="9056"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 above specifications above are subject to normal manufacturing tolerance variations</w:t>
            </w:r>
          </w:p>
          <w:p>
            <w:pPr>
              <w:suppressAutoHyphens w:val="true"/>
              <w:spacing w:before="0" w:after="0" w:line="240"/>
              <w:ind w:right="0" w:left="0" w:firstLine="0"/>
              <w:jc w:val="left"/>
              <w:rPr>
                <w:rFonts w:ascii="Calibri" w:hAnsi="Calibri" w:cs="Calibri" w:eastAsia="Calibri"/>
                <w:color w:val="auto"/>
                <w:spacing w:val="0"/>
                <w:position w:val="0"/>
                <w:sz w:val="14"/>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Batch to Batch Colour Matching</w:t>
            </w:r>
          </w:p>
          <w:p>
            <w:pPr>
              <w:suppressAutoHyphens w:val="true"/>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Whilst every effort is made to insure that the colours are matched as accurately as possible from one batch to another an exact match, particularly with natural undyed wools, cannot be guaranteed. If you wish to have an exact colour please request a dye batch cutting from your authorised dealers before ordering stock.</w:t>
            </w:r>
          </w:p>
          <w:p>
            <w:pPr>
              <w:suppressAutoHyphens w:val="true"/>
              <w:spacing w:before="0" w:after="0" w:line="240"/>
              <w:ind w:right="0" w:left="0" w:firstLine="0"/>
              <w:jc w:val="left"/>
              <w:rPr>
                <w:rFonts w:ascii="Calibri" w:hAnsi="Calibri" w:cs="Calibri" w:eastAsia="Calibri"/>
                <w:b/>
                <w:color w:val="auto"/>
                <w:spacing w:val="0"/>
                <w:position w:val="0"/>
                <w:sz w:val="14"/>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Shading</w:t>
            </w:r>
          </w:p>
          <w:p>
            <w:pPr>
              <w:suppressAutoHyphens w:val="true"/>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Carpets may develop light and dark shaded areas, particularly in heavy traffic areas, this is called shading and is caused by pile pressure. This is not considered to be a manufacturing defect and can occur on most textiles.</w:t>
            </w:r>
          </w:p>
          <w:p>
            <w:pPr>
              <w:suppressAutoHyphens w:val="true"/>
              <w:spacing w:before="0" w:after="0" w:line="240"/>
              <w:ind w:right="0" w:left="0" w:firstLine="0"/>
              <w:jc w:val="left"/>
              <w:rPr>
                <w:rFonts w:ascii="Calibri" w:hAnsi="Calibri" w:cs="Calibri" w:eastAsia="Calibri"/>
                <w:b/>
                <w:color w:val="auto"/>
                <w:spacing w:val="0"/>
                <w:position w:val="0"/>
                <w:sz w:val="14"/>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Installation</w:t>
            </w:r>
          </w:p>
          <w:p>
            <w:pPr>
              <w:suppressAutoHyphens w:val="true"/>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Carpets should always be installed by a fully trained and experience installer and full in accordance with our installation guidelines.</w:t>
            </w:r>
          </w:p>
          <w:p>
            <w:pPr>
              <w:suppressAutoHyphens w:val="true"/>
              <w:spacing w:before="0" w:after="0" w:line="240"/>
              <w:ind w:right="0" w:left="0" w:firstLine="0"/>
              <w:jc w:val="left"/>
              <w:rPr>
                <w:rFonts w:ascii="Calibri" w:hAnsi="Calibri" w:cs="Calibri" w:eastAsia="Calibri"/>
                <w:b/>
                <w:color w:val="auto"/>
                <w:spacing w:val="0"/>
                <w:position w:val="0"/>
                <w:sz w:val="14"/>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Care &amp; Maintenance</w:t>
            </w:r>
          </w:p>
          <w:p>
            <w:pPr>
              <w:suppressAutoHyphens w:val="true"/>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If installed and maintained correctly your carpet should give you years of good service. We recommend that spillages are spot cleaned immediately and that you use a professional carpet cleaning contractor to look after your carpets.</w:t>
            </w:r>
          </w:p>
        </w:tc>
      </w:tr>
    </w:tbl>
    <w:p>
      <w:pPr>
        <w:suppressAutoHyphens w:val="true"/>
        <w:spacing w:before="0" w:after="160" w:line="25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30">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embeddings/oleObject0.bin" Id="docRId0" Type="http://schemas.openxmlformats.org/officeDocument/2006/relationships/oleObject"/><Relationship Target="media/image0.wmf" Id="docRId1" Type="http://schemas.openxmlformats.org/officeDocument/2006/relationships/image"/><Relationship Target="numbering.xml" Id="docRId2" Type="http://schemas.openxmlformats.org/officeDocument/2006/relationships/numbering"/><Relationship Target="styles.xml" Id="docRId3" Type="http://schemas.openxmlformats.org/officeDocument/2006/relationships/styles"/></Relationships>
</file>